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ACE" w:rsidRPr="00392717" w:rsidRDefault="008C1ACE" w:rsidP="00392717">
      <w:pPr>
        <w:spacing w:line="240" w:lineRule="exact"/>
        <w:rPr>
          <w:rFonts w:ascii="微软雅黑" w:eastAsia="微软雅黑" w:hAnsi="微软雅黑" w:cs="Arial" w:hint="eastAsia"/>
          <w:kern w:val="0"/>
          <w:sz w:val="22"/>
          <w:szCs w:val="22"/>
        </w:rPr>
      </w:pPr>
    </w:p>
    <w:p w:rsidR="008C1ACE" w:rsidRPr="00392717" w:rsidRDefault="00BC3A8B" w:rsidP="005661A7">
      <w:pPr>
        <w:spacing w:line="600" w:lineRule="exact"/>
        <w:jc w:val="center"/>
        <w:rPr>
          <w:rFonts w:ascii="微软雅黑" w:eastAsia="微软雅黑" w:hAnsi="微软雅黑" w:cs="Arial"/>
          <w:b/>
          <w:color w:val="FF0000"/>
          <w:kern w:val="0"/>
          <w:sz w:val="40"/>
          <w:szCs w:val="40"/>
        </w:rPr>
      </w:pPr>
      <w:r w:rsidRPr="00392717">
        <w:rPr>
          <w:rFonts w:ascii="微软雅黑" w:eastAsia="微软雅黑" w:hAnsi="微软雅黑" w:cs="Arial" w:hint="eastAsia"/>
          <w:b/>
          <w:color w:val="FF0000"/>
          <w:kern w:val="0"/>
          <w:sz w:val="40"/>
          <w:szCs w:val="40"/>
        </w:rPr>
        <w:t>中华人民共和国电力法</w:t>
      </w:r>
    </w:p>
    <w:p w:rsidR="008C1ACE" w:rsidRDefault="008C1ACE" w:rsidP="00392717">
      <w:pPr>
        <w:spacing w:line="240" w:lineRule="exact"/>
        <w:rPr>
          <w:rFonts w:ascii="微软雅黑" w:eastAsia="微软雅黑" w:hAnsi="微软雅黑" w:cs="Arial"/>
          <w:kern w:val="0"/>
          <w:sz w:val="22"/>
          <w:szCs w:val="22"/>
        </w:rPr>
      </w:pPr>
    </w:p>
    <w:p w:rsidR="005661A7" w:rsidRDefault="005661A7" w:rsidP="005661A7">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5661A7" w:rsidRPr="00392717" w:rsidRDefault="005661A7" w:rsidP="00392717">
      <w:pPr>
        <w:spacing w:line="240" w:lineRule="exact"/>
        <w:rPr>
          <w:rFonts w:ascii="微软雅黑" w:eastAsia="微软雅黑" w:hAnsi="微软雅黑" w:cs="Arial" w:hint="eastAsia"/>
          <w:kern w:val="0"/>
          <w:sz w:val="22"/>
          <w:szCs w:val="22"/>
        </w:rPr>
      </w:pPr>
    </w:p>
    <w:p w:rsidR="008C1ACE" w:rsidRPr="005661A7" w:rsidRDefault="00BC3A8B" w:rsidP="005661A7">
      <w:pPr>
        <w:spacing w:line="240" w:lineRule="exact"/>
        <w:ind w:leftChars="200" w:left="640" w:rightChars="200" w:right="640" w:firstLineChars="200" w:firstLine="420"/>
        <w:rPr>
          <w:rFonts w:ascii="微软雅黑" w:eastAsia="微软雅黑" w:hAnsi="微软雅黑" w:cs="Arial"/>
          <w:kern w:val="0"/>
          <w:sz w:val="21"/>
          <w:szCs w:val="21"/>
        </w:rPr>
      </w:pPr>
      <w:r w:rsidRPr="005661A7">
        <w:rPr>
          <w:rFonts w:ascii="微软雅黑" w:eastAsia="微软雅黑" w:hAnsi="微软雅黑" w:cs="Arial" w:hint="eastAsia"/>
          <w:kern w:val="0"/>
          <w:sz w:val="21"/>
          <w:szCs w:val="21"/>
        </w:rPr>
        <w:t>（1995年12月28日第八届全国人民代表大会常务委员会第十七次会议通过　根据2009年8月27日第十一届全国人民代表大会常务委员会第十次会议《关于修改部分法律的决定》第一次修正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根据2018年12月29日第十三届全国人民代表大会常务委员会第七次会议《关于修改〈中华人民共和国电力法〉等四部法律的决定》第三次修正）</w:t>
      </w:r>
    </w:p>
    <w:p w:rsidR="008C1ACE" w:rsidRPr="00392717" w:rsidRDefault="008C1ACE" w:rsidP="00392717">
      <w:pPr>
        <w:spacing w:line="240" w:lineRule="exact"/>
        <w:rPr>
          <w:rFonts w:ascii="微软雅黑" w:eastAsia="微软雅黑" w:hAnsi="微软雅黑" w:cs="Arial"/>
          <w:kern w:val="0"/>
          <w:sz w:val="22"/>
          <w:szCs w:val="22"/>
        </w:rPr>
      </w:pPr>
    </w:p>
    <w:p w:rsidR="008C1ACE" w:rsidRPr="00392717" w:rsidRDefault="00BC3A8B" w:rsidP="00392717">
      <w:pPr>
        <w:spacing w:line="240" w:lineRule="exact"/>
        <w:jc w:val="center"/>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目　　录</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第一章　总则</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第二章　电力建设</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第三章　电力生产与电网管理</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第四章　电力供应与使用</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第五章　电价与电费</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第六章　农村电力建设和农业用电</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第七章　电力设施保护</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第八章　监督检查</w:t>
      </w:r>
    </w:p>
    <w:p w:rsidR="008C1ACE" w:rsidRPr="00392717" w:rsidRDefault="00BC3A8B" w:rsidP="00392717">
      <w:pPr>
        <w:spacing w:line="240" w:lineRule="exact"/>
        <w:rPr>
          <w:rFonts w:ascii="微软雅黑" w:eastAsia="微软雅黑" w:hAnsi="微软雅黑" w:cs="Arial"/>
          <w:kern w:val="0"/>
          <w:sz w:val="22"/>
          <w:szCs w:val="22"/>
        </w:rPr>
      </w:pPr>
      <w:r w:rsidRPr="00392717">
        <w:rPr>
          <w:rFonts w:ascii="微软雅黑" w:eastAsia="微软雅黑" w:hAnsi="微软雅黑" w:cs="Arial" w:hint="eastAsia"/>
          <w:kern w:val="0"/>
          <w:sz w:val="22"/>
          <w:szCs w:val="22"/>
        </w:rPr>
        <w:t xml:space="preserve">　　第九章　法律责任</w:t>
      </w:r>
    </w:p>
    <w:p w:rsidR="008C1ACE" w:rsidRPr="005661A7" w:rsidRDefault="00BC3A8B" w:rsidP="005661A7">
      <w:pPr>
        <w:spacing w:line="240" w:lineRule="exact"/>
        <w:rPr>
          <w:rFonts w:ascii="微软雅黑" w:eastAsia="微软雅黑" w:hAnsi="微软雅黑" w:cs="Arial" w:hint="eastAsia"/>
          <w:kern w:val="0"/>
          <w:sz w:val="22"/>
          <w:szCs w:val="22"/>
        </w:rPr>
      </w:pPr>
      <w:r w:rsidRPr="00392717">
        <w:rPr>
          <w:rFonts w:ascii="微软雅黑" w:eastAsia="微软雅黑" w:hAnsi="微软雅黑" w:cs="Arial" w:hint="eastAsia"/>
          <w:kern w:val="0"/>
          <w:sz w:val="22"/>
          <w:szCs w:val="22"/>
        </w:rPr>
        <w:t xml:space="preserve">　　第十章　附则</w:t>
      </w: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第一章　总则</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第一条　为了保障和促进电力事业的发展，维护电力投资者、经营者和使用者的合法权益，保障电力安全运行，制定本法。</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第二条　本法适用于中华人民共和国境内的电力建设、生产、供应和使用活动。</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第三条　电力事业应当适应国民经济和社会发展的需要，适当超前发展。国家鼓励、引导国内外的经济组织和个人依法投资开发电源，兴办电力生产企业。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电力事业投资，实行谁投资、谁收益的原则。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第四条　电力设施受国家保护。</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禁止任何单位和个人危害电力设施安全或者非法侵占、使用电能。</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第五条　电力建设、生产、供应和使用应当依法保护环境，采用新技术，减少有害物质排放，防治污染和其他公害。</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国家鼓励和支持利用可再生能源和清洁能源发电。</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第六条　国务院电力管理部门负责全国电力事业的监督管理。国务院有关部门在各自的职责范围内负责电力事业的监督管理。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县级以上地方人民政府经济综合主管部门是本行政区域内的电力管理部门，负责电力事业的监督管理。县级以上地方人民政府有关部门在各自的职责范围内负责电力事业的监督管理。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第七条　电力建设企业、电力生产企业、电网经营企业依法实行自主经营、自负盈亏，并接受电力管理部门的监督。</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第八条　国家帮助和扶持少数民族地区、边远地区和贫困地区发展电力事业。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第九条　国家鼓励在电力建设、生产、供应和使用过程中，采用先进的科学技术和管理方法，对在研究、开发、采用先进的科学技术和管理方法等方面</w:t>
      </w:r>
      <w:proofErr w:type="gramStart"/>
      <w:r w:rsidRPr="005661A7">
        <w:rPr>
          <w:rFonts w:ascii="微软雅黑" w:eastAsia="微软雅黑" w:hAnsi="微软雅黑" w:cs="Arial" w:hint="eastAsia"/>
          <w:kern w:val="0"/>
          <w:sz w:val="24"/>
        </w:rPr>
        <w:t>作出</w:t>
      </w:r>
      <w:proofErr w:type="gramEnd"/>
      <w:r w:rsidRPr="005661A7">
        <w:rPr>
          <w:rFonts w:ascii="微软雅黑" w:eastAsia="微软雅黑" w:hAnsi="微软雅黑" w:cs="Arial" w:hint="eastAsia"/>
          <w:kern w:val="0"/>
          <w:sz w:val="24"/>
        </w:rPr>
        <w:t>显著成绩的单位和个人给予奖励。</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第二章　电力建设</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第十条　电力发展规划应当根据国民经济和社会发展的需要制定，并纳入国民经济和社会发展计划。</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电力发展规划，应当体现合理利用能源、电源与电网配套发展、提高经济效益和有利于环境保护的原则。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第十一条　城市电网的建设与改造规划，应当纳入城市总体规划。城市人民政府应当按照规划，安排变电设施用地、输电线路走廊和电缆通道。</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任何单位和个人不得非法占用变电设施用地、输电线路走廊和电缆通道。</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第十二条　国家通过制定有关政策，支持、促进电力建设。</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地方人民政府应当根据电力发展规划，因地制宜，采取多种措施开发电源，发展电力建设。</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lastRenderedPageBreak/>
        <w:t xml:space="preserve">　　第十三条　电力投资者对其投资形成的电力，享有法定权益。并网运行的，电力投资者有优先使用权；未并网的自备电厂，电力投资者自行支配使用。</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第十四条　电力建设项目应当符合电力发展规划，符合国家电力产业政策。</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电力建设项目不得使用国家明令淘汰的电力设备和技术。</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第十五条　输变电工程、调度通信自动化工程等电网配套工程和环境保护工程，应当与发电工程项目同时设计、同时建设、同时验收、同时投入使用。</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第十六条　电力建设项目使用土地，应当依照有关法律、行政法规的规定办理；依法征收土地的，应当依法支付土地补偿费和安置补偿费，做好迁移居民的安置工作。</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电力建设应当贯彻切实保护耕地、节约利用土地的原则。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地方人民政府对电力事业依法使用土地和迁移居民，应当予以支持和协助。</w:t>
      </w:r>
    </w:p>
    <w:p w:rsidR="008C1ACE" w:rsidRPr="005661A7" w:rsidRDefault="00BC3A8B" w:rsidP="005661A7">
      <w:pPr>
        <w:spacing w:line="280" w:lineRule="exact"/>
        <w:rPr>
          <w:rFonts w:ascii="微软雅黑" w:eastAsia="微软雅黑" w:hAnsi="微软雅黑" w:cs="Arial" w:hint="eastAsia"/>
          <w:kern w:val="0"/>
          <w:sz w:val="24"/>
        </w:rPr>
      </w:pPr>
      <w:r w:rsidRPr="005661A7">
        <w:rPr>
          <w:rFonts w:ascii="微软雅黑" w:eastAsia="微软雅黑" w:hAnsi="微软雅黑" w:cs="Arial" w:hint="eastAsia"/>
          <w:kern w:val="0"/>
          <w:sz w:val="24"/>
        </w:rPr>
        <w:t xml:space="preserve">　　第十七条　地方人民政府应当支持电力企业为发电工程建设勘探水源和依法取水、用水。电力企业应当节约用水。</w:t>
      </w: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第三章　电力生产与电网管理</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第十八条　电力生产与电网运行应当遵循安全、优质、经济的原则。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电网运行应当连续、稳定，保证供电可靠性。</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第十九条　电力企业应当加强安全生产管理，坚持安全第一、预防为主的方针，建立、健全安全生产责任制度。</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电力企业应当对电力设施定期进行检修和维护，保证其正常运行。</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第二十条　发电燃料供应企业、运输企业和电力生产企业应当依照国务院有关规定或者合同约定供应、运输和接卸燃料。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第二十一条　电网运行实行统一调度、分级管理。任何单位和个人不得非法干预电网调度。</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第二十二条　国家提倡电力生产企业与电网、电网与电网并网运行。具有独立法人资格的电力生产企业要求将生产的电力并网运行的，电网经营企业应当接受。</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并网运行必须符合国家标准或者电力行业标准。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并网双方应当按照统一调度、分级管理和平等互利、协商一致的原则，签订并网协议，确定双方的权利和义务；并网双方达不成协议的，由省级以上电力管理部门协调决定。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第二十三条　电网调度管理办法，由国务院依照本法的规定制定。</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第四章　电力供应与使用</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第二十四条　国家对电力供应和使用，实行安全用电、节约用电、计划用电的管理原则。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电力供应与使用办法由国务院依照本法的规定制定。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第二十五条　供电企业在批准的供电营业区内向用户供电。</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供电营业区的划分，应当考虑电网的结构和供电合理性等因素。一个供电营业区内只设立一个供电营业机构。</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供电营业区的设立、变更，由供电企业提出申请，电力管理部门依据职责和管理权限，会同同级有关部门审查批准后，发给《电力业务许可证》。供电营业区设立、变更的具体办法，由国务院电力管理部门制定。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第二十六条　供电营业区内的供电营业机构，对本营业区内的用户有按照国家规定供电的义务；不得违反国家规定对其营业区内申请用电的单位和个人拒绝供电。</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申请新装用电、临时用电、增加用电容量、变更用电和终止用电，应当依照规定的程序办理手续。</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供电企业应当在其营业场所公告用电的程序、制度和收费标准，并提供用户须知资料。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第二十七条　电力供应与使用双方应当根据平等自愿、协商一致的原则，按照国务院制定的电力供应与使用办法签订供用电合同，确定双方的权利和义务。</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第二十八条　供电企业应当保证供给用户的供电质量符合国家标准。对公用供电设施引起的供电质量问题，应当及时处理。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用户对供电质量有特殊要求的，供电企业应当根据其必要性和电网的可能，提供相应的电力。</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第二十九条　供电企业在发电、供电系统正常的情况下，应当连续向用户供电，不得中断。因供电设施检修、依法限电或者用户违法用电等原因，需要中断供电时，供电企业应当按照国家有关规定事先通知用户。</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用户对供电企业中断供电有异议的，可以向电力管理部门投诉；受理投诉的电力管理部门应当依法处理。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lastRenderedPageBreak/>
        <w:t xml:space="preserve">　　第三十条　因抢险救灾需要紧急供电时，供电企业必须尽速安排供电，所需供电工程费用和应付电费依照国家有关规定执行。</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第三十一条　用户应当安装用电计量装置。用户使用的电力电量，以计量检定机构依法认可的用电计量装置的记录为准。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用户受电装置的设计、施工安装和运行管理，应当符合国家标准或者电力行业标准。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第三十二条　用户用电不得危害供电、用电安全和扰乱供电、用电秩序。</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对危害供电、用电安全和扰乱供电、用电秩序的，供电企业有权制止。</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第三十三条　供电企业应当按照国家核准的电价和用电计量装置的记录，向用户计收电费。</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供电企业查电人员和抄表收费人员进入用户，进行用电安全检查或者抄表收费时，应当出示有关证件。</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用户应当按照国家核准的电价和用电计量装置的记录，按时交纳电费；对供电企业查电人员和抄表收费人员依法履行职责，应当提供方便。</w:t>
      </w:r>
    </w:p>
    <w:p w:rsidR="008C1ACE" w:rsidRPr="005661A7" w:rsidRDefault="00BC3A8B" w:rsidP="005661A7">
      <w:pPr>
        <w:spacing w:line="280" w:lineRule="exact"/>
        <w:rPr>
          <w:rFonts w:ascii="微软雅黑" w:eastAsia="微软雅黑" w:hAnsi="微软雅黑" w:cs="Arial" w:hint="eastAsia"/>
          <w:kern w:val="0"/>
          <w:sz w:val="24"/>
        </w:rPr>
      </w:pPr>
      <w:r w:rsidRPr="005661A7">
        <w:rPr>
          <w:rFonts w:ascii="微软雅黑" w:eastAsia="微软雅黑" w:hAnsi="微软雅黑" w:cs="Arial" w:hint="eastAsia"/>
          <w:kern w:val="0"/>
          <w:sz w:val="24"/>
        </w:rPr>
        <w:t xml:space="preserve">　　第三十四条　供电企业和用户应当遵守国家有关规定，采取有效措施，做好安全用电、节约用电和计划用电工作。</w:t>
      </w: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第五章　电价与电费</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第三十五条　本法所称电价，是指电力生产企业的上网电价、电网间的互供电价、电网销售电价。</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电价实行统一政策，统一定价原则，分级管理。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第三十六条　制定电价，应当合理补偿成本，合理确定收益，依法计入税金，坚持公平负担，促进电力建设。</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第三十七条　上网电价实行同网同质同价。具体办法和实施步骤由国务院规定。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电力生产企业有特殊情况需另行制定上网电价的，具体办法由国务院规定。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第三十八条　跨省、自治区、直辖市电网和省级电网内的上网电价，由电力生产企业和电网经营企业协商提出方案，报国务院物价行政主管部门核准。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独立电网内的上网电价，由电力生产企业和电网经营企业协商提出方案，报有管理权的物价行政主管部门核准。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地方投资的电力生产企业所生产的电力，属于在省内各地区形成独立电网的或者自发自用的，其电价可以由省、自治区、直辖市人民政府管理。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第三十九条　跨省、自治区、直辖市电网和独立电网之间、省级电网和独立电网之间的互供电价，由双方协商提出方案，报国务院物价行政主管部门或者其授权的部门核准。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独立电网与独立电网之间的互供电价，由双方协商提出方案，报有管理权的物价行政主管部门核准。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第四十条　跨省、自治区、直辖市电网和省级电网的销售电价，由电网经营企业提出方案，报国务院物价行政主管部门或者其授权的部门核准。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独立电网的销售电价，由电网经营企业提出方案，报有管理权的物价行政主管部门核准。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第四十一条　国家实行分类电价和分时电价。分类标准和分时办法由国务院确定。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对同一电网内的同一电压等级、同一用电类别的用户，执行相同的电价标准。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第四十二条　用户用电增容收费标准，由国务院物价行政主管部门会同国务院电力管理部门制定。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第四十三条　任何单位不得超越电价管理权限制定电价。供电企业不得擅自变更电价。</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第四十四条　禁止任何单位和个人在电费中加收其他费用；但是，法律、行政法规另有规定的，按照规定执行。</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地方集资办电在电费中加收费用的，由省、自治区、直辖市人民政府依照国务院有关规定制定办法。</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禁止供电企业在收取电费时，代收其他费用。</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第四十五条　电价的管理办法，由国务院依照本法的规定制定。</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第六章　农村电力建设和农业用电</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第四十六条　省、自治区、直辖市人民政府应当制定农村电气化发展规划，并将其纳入当地电力发展规划及国民经济和社会发展计划。</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第四十七条　国家对农村电气化实行优惠政策，对少数民族地区、边远地区和贫困地区的农村电力建设给予重点扶持。</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lastRenderedPageBreak/>
        <w:t xml:space="preserve">　　第四十八条　国家提倡农村开发水能资源，建设中、小型水电站，促进农村电气化。</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国家鼓励和支持农村利用太阳能、风能、地热能、生物质能和其他能源进行农村电源建设，增加农村电力供应。</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第四十九条　县级以上地方人民政府及其经济综合主管部门在安排用电指标时，应当保证农业和农村用电的适当比例，优先保证农村排涝、抗旱和农业季节性生产用电。</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电力企业应当执行前款的用电安排，不得减少农业和农村用电指标。</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第五十条　农业用电价格按照保本、微利的原则确定。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农民生活用电与当地城镇居民生活用电应当逐步实行相同的电价。</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第五十一条　农业和农村用电管理办法，由国务院依照本法的规定制定。</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第七章　电力设施保护</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第五十二条　任何单位和个人不得危害发电设施、变电设施和电力线路设施及其有关辅助设施。</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在电力设施周围进行爆破及其他可能危及电力设施安全的作业的，应当按照国务院有关电力设施保护的规定，经批准并采取确保电力设施安全的措施后，方可进行作业。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第五十三条　电力管理部门应当按照国务院有关电力设施保护的规定，对电力设施保护区设立标志。</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任何单位和个人不得在依法划定的电力设施保护区内修建可能危及电力设施安全的建筑物、构筑物，不得种植可能危及电力设施安全的植物，不得堆放可能危及电力设施安全的物品。</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在依法划定电力设施保护区前已经种植的植物妨碍电力设施安全的，应当修剪或者砍伐。</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第五十四条　任何单位和个人需要在依法划定的电力设施保护区内进行可能危及电力设施安全的作业时，应当经电力管理部门批准并采取安全措施后，方可进行作业。</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第五十五条　电力设施与公用工程、绿化工程和其他工程在新建、改建或者扩建中相互妨碍时，有关单位应当按照国家有关规定协商，达成协议后方可施工。</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第八章　监督检查</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第五十六条　电力管理部门依法对电力企业和用户执行电力法律、行政法规的情况进行监督检查。</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第五十七条　电力管理部门根据工作需要，可以配备电力监督检查人员。</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电力监督检查人员应当公正廉洁，秉公执法，熟悉电力法律、法规，掌握有关电力专业技术。</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第五十八条　电力监督检查人员进行监督检查时，有权向电力企业或者用户了解有关执行电力法律、行政法规的情况，查阅有关资料，并有权进入现场进行检查。</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电力企业和用户对执行监督检查任务的电力监督检查人员应当提供方便。</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电力监督检查人员进行监督检查时，应当出示证件。</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第九章　法律责任</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第五十九条　电力企业或者用户违反供用电合同，给对方造成损失的，应当依法承担赔偿责任。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电力企业违反本法第二十八条、第二十九条第一款的规定，未保证供电质量或者未事先通知用户中断供电，给用户造成损失的，应当依法承担赔偿责任。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第六十条　因电力运行事故给用户或者第三人造成损害的，电力企业应当依法承担赔偿责任。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电力运行事故由下列原因之一造成的，电力企业不承担赔偿责任：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（一）不可抗力；</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（二）用户自身的过错。</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因用户或者第三人的过错给电力企业或者其他用户造成损害的，该用户或者第三人应当依法承担赔偿责任。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第六十一条　违反本法第十一条第二款的规定，非法占用变电设施用地、输电线路走廊或者电缆通道的，由县级以上地方人民政府责令限期改正；逾期不改正的，强制清除障碍。</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第六十二条　违反本法第十四条规定，电力建设项目不符合电力发展规划、产业政策的，由电力管理部门责令停止建设。</w:t>
      </w:r>
    </w:p>
    <w:p w:rsidR="008C1ACE" w:rsidRDefault="00BC3A8B" w:rsidP="005661A7">
      <w:pPr>
        <w:spacing w:line="280" w:lineRule="exact"/>
        <w:ind w:firstLine="480"/>
        <w:rPr>
          <w:rFonts w:ascii="微软雅黑" w:eastAsia="微软雅黑" w:hAnsi="微软雅黑" w:cs="Arial"/>
          <w:kern w:val="0"/>
          <w:sz w:val="24"/>
        </w:rPr>
      </w:pPr>
      <w:r w:rsidRPr="005661A7">
        <w:rPr>
          <w:rFonts w:ascii="微软雅黑" w:eastAsia="微软雅黑" w:hAnsi="微软雅黑" w:cs="Arial" w:hint="eastAsia"/>
          <w:kern w:val="0"/>
          <w:sz w:val="24"/>
        </w:rPr>
        <w:t>违反本法第十四条规定，电力建设项目使用国家明令淘汰的电力设备和技术的，由电力管理部门责令停止使用，没收国家明令淘汰的电力设备，并处五万元以下的罚款。</w:t>
      </w:r>
    </w:p>
    <w:p w:rsidR="005661A7" w:rsidRPr="005661A7" w:rsidRDefault="005661A7" w:rsidP="005661A7">
      <w:pPr>
        <w:spacing w:line="280" w:lineRule="exact"/>
        <w:ind w:firstLine="480"/>
        <w:rPr>
          <w:rFonts w:ascii="微软雅黑" w:eastAsia="微软雅黑" w:hAnsi="微软雅黑" w:cs="Arial" w:hint="eastAsia"/>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lastRenderedPageBreak/>
        <w:t xml:space="preserve">　　第六十三条　违反本法第二十五条规定，未经许可，从事供电或者变更供电营业区的，由电力管理部门责令改正，没收违法所得，可以并处违法所得五倍以下的罚款。</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第六十四条　违反本法第二十六条、第二十九条规定，拒绝供电或者中断供电的，由电力管理部门责令改正，给予警告；情节严重的，对有关主管人员和直接责任人员给予行政处分。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第六十五条　违反本法第三十二条规定，危害供电、用电安全或者扰乱供电、用电秩序的，由电力管理部门责令改正，给予警告；情节严重或者拒绝改正的，可以中止供电，可以并处五万元以下的罚款。</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第六十六条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第六十七条　违反本法第四十九条第二款规定，减少农业和农村用电指标的，由电力管理部门责令改正；情节严重的，对有关主管人员和直接责任人员给予行政处分；造成损失的，责令赔偿损失。</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第六十八条　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第六十九条　违反本法第五十三条规定，在依法划定的电力设施保护区内修建建筑物、构筑物或者种植植物、堆放物品，危及电力设施安全的，由当地人民政府责令强制拆除、砍伐或者清除。</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第七十条　有下列行为之一，应当给予治安管理处罚的，由公安机关依照治安管理处罚法的有关规定予以处罚；构成犯罪的，依法追究刑事责任：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（一）阻碍电力建设或者电力设施抢修，致使电力建设或者电力设施抢修不能正常进行的；</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（二）扰乱电力生产企业、变电所、电力调度机构和供电企业的秩序，致使生产、工作和营业不能正常进行的；</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（三）殴打、公然侮辱履行职务的查电人员或者抄表收费人员的；</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（四）拒绝、阻碍电力监督检查人员依法执行职务的。</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第七十一条　盗窃电能的，由电力管理部门责令停止违法行为，追缴电费并处应交电费五倍以下的罚款；构成犯罪的，依照刑法有关规定追究刑事责任。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第七十二条　盗窃电力设施或者以其他方法破坏电力设施，危害公共安全的，依照刑法有关规定追究刑事责任。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第七十三条　电力管理部门的工作人员滥用职权、玩忽职守、徇私舞弊，构成犯罪的，依法追究刑事责任；尚不构成犯罪的，依法给予行政处分。</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第七十四条　电力企业职工违反规章制度、违章调度或者不服从调度指令，造成重大事故的，依照刑法有关规定追究刑事责任。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电力企业职工故意延误电力设施抢修或者抢险救灾供电，造成严重后果的，依照刑法有关规定追究刑事责任。</w:t>
      </w: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电力企业的管理人员和查电人员、抄表收费人员勒索用户、以电谋私，构成犯罪的，依法追究刑事责任；尚不构成犯罪的，依法给予行政处分。</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jc w:val="center"/>
        <w:rPr>
          <w:rFonts w:ascii="微软雅黑" w:eastAsia="微软雅黑" w:hAnsi="微软雅黑" w:cs="Arial"/>
          <w:kern w:val="0"/>
          <w:sz w:val="24"/>
        </w:rPr>
      </w:pPr>
      <w:r w:rsidRPr="005661A7">
        <w:rPr>
          <w:rFonts w:ascii="微软雅黑" w:eastAsia="微软雅黑" w:hAnsi="微软雅黑" w:cs="Arial" w:hint="eastAsia"/>
          <w:kern w:val="0"/>
          <w:sz w:val="24"/>
        </w:rPr>
        <w:t>第十章　附则</w:t>
      </w:r>
    </w:p>
    <w:p w:rsidR="008C1ACE" w:rsidRPr="005661A7" w:rsidRDefault="008C1ACE" w:rsidP="005661A7">
      <w:pPr>
        <w:spacing w:line="280" w:lineRule="exact"/>
        <w:rPr>
          <w:rFonts w:ascii="微软雅黑" w:eastAsia="微软雅黑" w:hAnsi="微软雅黑" w:cs="Arial"/>
          <w:kern w:val="0"/>
          <w:sz w:val="24"/>
        </w:rPr>
      </w:pPr>
    </w:p>
    <w:p w:rsidR="008C1ACE" w:rsidRPr="005661A7" w:rsidRDefault="00BC3A8B" w:rsidP="005661A7">
      <w:pPr>
        <w:spacing w:line="280" w:lineRule="exact"/>
        <w:rPr>
          <w:rFonts w:ascii="微软雅黑" w:eastAsia="微软雅黑" w:hAnsi="微软雅黑" w:cs="Arial"/>
          <w:kern w:val="0"/>
          <w:sz w:val="24"/>
        </w:rPr>
      </w:pPr>
      <w:r w:rsidRPr="005661A7">
        <w:rPr>
          <w:rFonts w:ascii="微软雅黑" w:eastAsia="微软雅黑" w:hAnsi="微软雅黑" w:cs="Arial" w:hint="eastAsia"/>
          <w:kern w:val="0"/>
          <w:sz w:val="24"/>
        </w:rPr>
        <w:t xml:space="preserve">　　第七十五条　本法自1996年4月1日起施行。</w:t>
      </w:r>
      <w:bookmarkStart w:id="0" w:name="_GoBack"/>
      <w:bookmarkEnd w:id="0"/>
    </w:p>
    <w:sectPr w:rsidR="008C1ACE" w:rsidRPr="005661A7" w:rsidSect="0039271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BD4" w:rsidRDefault="005A0BD4" w:rsidP="008C1ACE">
      <w:r>
        <w:separator/>
      </w:r>
    </w:p>
  </w:endnote>
  <w:endnote w:type="continuationSeparator" w:id="0">
    <w:p w:rsidR="005A0BD4" w:rsidRDefault="005A0BD4" w:rsidP="008C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ACE" w:rsidRDefault="005A0BD4">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C1ACE" w:rsidRDefault="00BC3A8B">
                <w:pPr>
                  <w:pStyle w:val="a7"/>
                  <w:rPr>
                    <w:rFonts w:ascii="宋体" w:eastAsia="宋体" w:hAnsi="宋体" w:cs="宋体"/>
                    <w:sz w:val="28"/>
                    <w:szCs w:val="28"/>
                  </w:rPr>
                </w:pPr>
                <w:r>
                  <w:rPr>
                    <w:rFonts w:ascii="宋体" w:eastAsia="宋体" w:hAnsi="宋体" w:cs="宋体" w:hint="eastAsia"/>
                    <w:sz w:val="28"/>
                    <w:szCs w:val="28"/>
                  </w:rPr>
                  <w:t xml:space="preserve">　—</w:t>
                </w:r>
                <w:r w:rsidR="008C1AC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C1ACE">
                  <w:rPr>
                    <w:rFonts w:ascii="宋体" w:eastAsia="宋体" w:hAnsi="宋体" w:cs="宋体" w:hint="eastAsia"/>
                    <w:sz w:val="28"/>
                    <w:szCs w:val="28"/>
                  </w:rPr>
                  <w:fldChar w:fldCharType="separate"/>
                </w:r>
                <w:r w:rsidR="00392717">
                  <w:rPr>
                    <w:rFonts w:ascii="宋体" w:eastAsia="宋体" w:hAnsi="宋体" w:cs="宋体"/>
                    <w:noProof/>
                    <w:sz w:val="28"/>
                    <w:szCs w:val="28"/>
                  </w:rPr>
                  <w:t>4</w:t>
                </w:r>
                <w:r w:rsidR="008C1AC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ACE" w:rsidRDefault="005A0BD4">
    <w:pPr>
      <w:pStyle w:val="a7"/>
    </w:pPr>
    <w:r>
      <w:pict>
        <v:shapetype id="_x0000_t202" coordsize="21600,21600" o:spt="202" path="m,l,21600r21600,l21600,xe">
          <v:stroke joinstyle="miter"/>
          <v:path gradientshapeok="t" o:connecttype="rect"/>
        </v:shapetype>
        <v:shape id="_x0000_s2050" type="#_x0000_t202" style="position:absolute;margin-left:455pt;margin-top:4.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C1ACE" w:rsidRDefault="00BC3A8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C1AC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C1ACE">
                  <w:rPr>
                    <w:rFonts w:ascii="宋体" w:eastAsia="宋体" w:hAnsi="宋体" w:cs="宋体" w:hint="eastAsia"/>
                    <w:sz w:val="28"/>
                    <w:szCs w:val="28"/>
                  </w:rPr>
                  <w:fldChar w:fldCharType="separate"/>
                </w:r>
                <w:r w:rsidR="00392717">
                  <w:rPr>
                    <w:rFonts w:ascii="宋体" w:eastAsia="宋体" w:hAnsi="宋体" w:cs="宋体"/>
                    <w:noProof/>
                    <w:sz w:val="28"/>
                    <w:szCs w:val="28"/>
                  </w:rPr>
                  <w:t>4</w:t>
                </w:r>
                <w:r w:rsidR="008C1AC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BD4" w:rsidRDefault="005A0BD4" w:rsidP="008C1ACE">
      <w:r>
        <w:separator/>
      </w:r>
    </w:p>
  </w:footnote>
  <w:footnote w:type="continuationSeparator" w:id="0">
    <w:p w:rsidR="005A0BD4" w:rsidRDefault="005A0BD4" w:rsidP="008C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ACE" w:rsidRDefault="008C1AC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ACE" w:rsidRDefault="008C1AC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92717"/>
    <w:rsid w:val="00405342"/>
    <w:rsid w:val="0041162C"/>
    <w:rsid w:val="004B29FD"/>
    <w:rsid w:val="004B5AED"/>
    <w:rsid w:val="004E0129"/>
    <w:rsid w:val="004E3F7A"/>
    <w:rsid w:val="004F3FA8"/>
    <w:rsid w:val="004F682B"/>
    <w:rsid w:val="005521DE"/>
    <w:rsid w:val="005661A7"/>
    <w:rsid w:val="005866F9"/>
    <w:rsid w:val="00597FF0"/>
    <w:rsid w:val="005A0BD4"/>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C1ACE"/>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C3A8B"/>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E94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BC422B"/>
  <w15:docId w15:val="{5A60A0C2-ED07-42F2-A323-AC9F9539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ACE"/>
    <w:pPr>
      <w:widowControl w:val="0"/>
      <w:jc w:val="both"/>
    </w:pPr>
    <w:rPr>
      <w:rFonts w:eastAsia="仿宋_GB2312"/>
      <w:kern w:val="2"/>
      <w:sz w:val="32"/>
      <w:szCs w:val="24"/>
    </w:rPr>
  </w:style>
  <w:style w:type="paragraph" w:styleId="1">
    <w:name w:val="heading 1"/>
    <w:basedOn w:val="a"/>
    <w:next w:val="a"/>
    <w:link w:val="10"/>
    <w:qFormat/>
    <w:rsid w:val="008C1AC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C1AC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C1AC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C1ACE"/>
    <w:pPr>
      <w:shd w:val="clear" w:color="auto" w:fill="000080"/>
    </w:pPr>
  </w:style>
  <w:style w:type="paragraph" w:styleId="a4">
    <w:name w:val="Plain Text"/>
    <w:basedOn w:val="a"/>
    <w:link w:val="a5"/>
    <w:uiPriority w:val="99"/>
    <w:unhideWhenUsed/>
    <w:qFormat/>
    <w:rsid w:val="008C1ACE"/>
    <w:rPr>
      <w:rFonts w:ascii="宋体" w:eastAsia="宋体" w:hAnsi="Courier New"/>
      <w:sz w:val="21"/>
      <w:szCs w:val="21"/>
    </w:rPr>
  </w:style>
  <w:style w:type="paragraph" w:styleId="a6">
    <w:name w:val="Balloon Text"/>
    <w:basedOn w:val="a"/>
    <w:semiHidden/>
    <w:qFormat/>
    <w:rsid w:val="008C1ACE"/>
    <w:rPr>
      <w:sz w:val="18"/>
      <w:szCs w:val="18"/>
    </w:rPr>
  </w:style>
  <w:style w:type="paragraph" w:styleId="a7">
    <w:name w:val="footer"/>
    <w:basedOn w:val="a"/>
    <w:link w:val="a8"/>
    <w:uiPriority w:val="99"/>
    <w:qFormat/>
    <w:rsid w:val="008C1ACE"/>
    <w:pPr>
      <w:tabs>
        <w:tab w:val="center" w:pos="4153"/>
        <w:tab w:val="right" w:pos="8306"/>
      </w:tabs>
      <w:snapToGrid w:val="0"/>
      <w:jc w:val="left"/>
    </w:pPr>
    <w:rPr>
      <w:sz w:val="18"/>
      <w:szCs w:val="18"/>
    </w:rPr>
  </w:style>
  <w:style w:type="paragraph" w:styleId="a9">
    <w:name w:val="header"/>
    <w:basedOn w:val="a"/>
    <w:link w:val="aa"/>
    <w:uiPriority w:val="99"/>
    <w:qFormat/>
    <w:rsid w:val="008C1AC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C1ACE"/>
  </w:style>
  <w:style w:type="paragraph" w:styleId="ab">
    <w:name w:val="Subtitle"/>
    <w:basedOn w:val="a"/>
    <w:next w:val="a"/>
    <w:link w:val="ac"/>
    <w:qFormat/>
    <w:rsid w:val="008C1AC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C1ACE"/>
    <w:pPr>
      <w:ind w:leftChars="200" w:left="420"/>
    </w:pPr>
  </w:style>
  <w:style w:type="paragraph" w:styleId="ad">
    <w:name w:val="Title"/>
    <w:basedOn w:val="a"/>
    <w:next w:val="a"/>
    <w:link w:val="ae"/>
    <w:qFormat/>
    <w:rsid w:val="008C1ACE"/>
    <w:pPr>
      <w:spacing w:before="240" w:after="60"/>
      <w:jc w:val="center"/>
      <w:outlineLvl w:val="0"/>
    </w:pPr>
    <w:rPr>
      <w:rFonts w:ascii="Cambria" w:eastAsia="宋体" w:hAnsi="Cambria"/>
      <w:b/>
      <w:bCs/>
      <w:szCs w:val="32"/>
    </w:rPr>
  </w:style>
  <w:style w:type="character" w:styleId="af">
    <w:name w:val="Strong"/>
    <w:qFormat/>
    <w:rsid w:val="008C1ACE"/>
    <w:rPr>
      <w:b/>
      <w:bCs/>
    </w:rPr>
  </w:style>
  <w:style w:type="character" w:styleId="af0">
    <w:name w:val="page number"/>
    <w:basedOn w:val="a0"/>
    <w:qFormat/>
    <w:rsid w:val="008C1ACE"/>
  </w:style>
  <w:style w:type="character" w:styleId="af1">
    <w:name w:val="FollowedHyperlink"/>
    <w:qFormat/>
    <w:rsid w:val="008C1ACE"/>
    <w:rPr>
      <w:color w:val="800080"/>
      <w:u w:val="single"/>
    </w:rPr>
  </w:style>
  <w:style w:type="character" w:styleId="af2">
    <w:name w:val="Emphasis"/>
    <w:qFormat/>
    <w:rsid w:val="008C1ACE"/>
    <w:rPr>
      <w:i/>
      <w:iCs/>
    </w:rPr>
  </w:style>
  <w:style w:type="character" w:styleId="af3">
    <w:name w:val="Hyperlink"/>
    <w:uiPriority w:val="99"/>
    <w:qFormat/>
    <w:rsid w:val="008C1ACE"/>
    <w:rPr>
      <w:rFonts w:ascii="ˎ̥" w:hAnsi="ˎ̥" w:hint="default"/>
      <w:color w:val="0404B3"/>
      <w:sz w:val="18"/>
      <w:szCs w:val="18"/>
      <w:u w:val="none"/>
    </w:rPr>
  </w:style>
  <w:style w:type="paragraph" w:customStyle="1" w:styleId="Style20">
    <w:name w:val="_Style 20"/>
    <w:basedOn w:val="1"/>
    <w:next w:val="a"/>
    <w:uiPriority w:val="39"/>
    <w:qFormat/>
    <w:rsid w:val="008C1AC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C1AC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C1ACE"/>
    <w:rPr>
      <w:rFonts w:eastAsia="仿宋_GB2312"/>
      <w:kern w:val="2"/>
      <w:sz w:val="18"/>
      <w:szCs w:val="18"/>
    </w:rPr>
  </w:style>
  <w:style w:type="character" w:customStyle="1" w:styleId="a5">
    <w:name w:val="纯文本 字符"/>
    <w:link w:val="a4"/>
    <w:uiPriority w:val="99"/>
    <w:qFormat/>
    <w:rsid w:val="008C1ACE"/>
    <w:rPr>
      <w:rFonts w:ascii="宋体" w:hAnsi="Courier New" w:cs="Courier New"/>
      <w:kern w:val="2"/>
      <w:sz w:val="21"/>
      <w:szCs w:val="21"/>
    </w:rPr>
  </w:style>
  <w:style w:type="character" w:customStyle="1" w:styleId="Char1">
    <w:name w:val="纯文本 Char1"/>
    <w:qFormat/>
    <w:rsid w:val="008C1ACE"/>
    <w:rPr>
      <w:rFonts w:ascii="宋体" w:hAnsi="Courier New" w:cs="Courier New"/>
      <w:kern w:val="2"/>
      <w:sz w:val="21"/>
      <w:szCs w:val="21"/>
    </w:rPr>
  </w:style>
  <w:style w:type="character" w:customStyle="1" w:styleId="ac">
    <w:name w:val="副标题 字符"/>
    <w:link w:val="ab"/>
    <w:qFormat/>
    <w:rsid w:val="008C1ACE"/>
    <w:rPr>
      <w:rFonts w:ascii="Cambria" w:hAnsi="Cambria" w:cs="Times New Roman"/>
      <w:b/>
      <w:bCs/>
      <w:kern w:val="28"/>
      <w:sz w:val="32"/>
      <w:szCs w:val="32"/>
    </w:rPr>
  </w:style>
  <w:style w:type="character" w:customStyle="1" w:styleId="10">
    <w:name w:val="标题 1 字符"/>
    <w:link w:val="1"/>
    <w:qFormat/>
    <w:rsid w:val="008C1ACE"/>
    <w:rPr>
      <w:rFonts w:eastAsia="仿宋_GB2312"/>
      <w:b/>
      <w:bCs/>
      <w:kern w:val="44"/>
      <w:sz w:val="44"/>
      <w:szCs w:val="44"/>
    </w:rPr>
  </w:style>
  <w:style w:type="character" w:customStyle="1" w:styleId="ae">
    <w:name w:val="标题 字符"/>
    <w:link w:val="ad"/>
    <w:qFormat/>
    <w:rsid w:val="008C1ACE"/>
    <w:rPr>
      <w:rFonts w:ascii="Cambria" w:hAnsi="Cambria" w:cs="Times New Roman"/>
      <w:b/>
      <w:bCs/>
      <w:kern w:val="2"/>
      <w:sz w:val="32"/>
      <w:szCs w:val="32"/>
    </w:rPr>
  </w:style>
  <w:style w:type="character" w:customStyle="1" w:styleId="11Char">
    <w:name w:val="1.1 Char"/>
    <w:link w:val="11"/>
    <w:qFormat/>
    <w:rsid w:val="008C1ACE"/>
    <w:rPr>
      <w:rFonts w:ascii="Calibri" w:hAnsi="Calibri"/>
      <w:b/>
      <w:bCs/>
      <w:kern w:val="2"/>
      <w:sz w:val="30"/>
      <w:szCs w:val="32"/>
    </w:rPr>
  </w:style>
  <w:style w:type="character" w:customStyle="1" w:styleId="30">
    <w:name w:val="标题 3 字符"/>
    <w:link w:val="3"/>
    <w:semiHidden/>
    <w:qFormat/>
    <w:rsid w:val="008C1ACE"/>
    <w:rPr>
      <w:rFonts w:eastAsia="仿宋_GB2312"/>
      <w:b/>
      <w:bCs/>
      <w:kern w:val="2"/>
      <w:sz w:val="32"/>
      <w:szCs w:val="32"/>
    </w:rPr>
  </w:style>
  <w:style w:type="character" w:customStyle="1" w:styleId="20">
    <w:name w:val="标题 2 字符"/>
    <w:link w:val="2"/>
    <w:uiPriority w:val="9"/>
    <w:qFormat/>
    <w:rsid w:val="008C1ACE"/>
    <w:rPr>
      <w:rFonts w:ascii="Cambria" w:hAnsi="Cambria"/>
      <w:b/>
      <w:bCs/>
      <w:kern w:val="2"/>
      <w:sz w:val="32"/>
      <w:szCs w:val="32"/>
    </w:rPr>
  </w:style>
  <w:style w:type="character" w:customStyle="1" w:styleId="a8">
    <w:name w:val="页脚 字符"/>
    <w:link w:val="a7"/>
    <w:uiPriority w:val="99"/>
    <w:qFormat/>
    <w:rsid w:val="008C1AC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1078</Words>
  <Characters>6145</Characters>
  <Application>Microsoft Office Word</Application>
  <DocSecurity>0</DocSecurity>
  <Lines>51</Lines>
  <Paragraphs>14</Paragraphs>
  <ScaleCrop>false</ScaleCrop>
  <Company>Lenovo</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